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D0" w:rsidRPr="00384DE3" w:rsidRDefault="005829D0" w:rsidP="005829D0">
      <w:pPr>
        <w:spacing w:before="0"/>
        <w:rPr>
          <w:rFonts w:asciiTheme="minorHAnsi" w:hAnsiTheme="minorHAnsi" w:cs="Calibri"/>
          <w:color w:val="002060"/>
          <w:sz w:val="22"/>
          <w:szCs w:val="22"/>
          <w:lang w:val="el-GR"/>
        </w:rPr>
      </w:pPr>
    </w:p>
    <w:p w:rsidR="005829D0" w:rsidRPr="00384DE3" w:rsidRDefault="005829D0" w:rsidP="005829D0">
      <w:pPr>
        <w:spacing w:before="0"/>
        <w:rPr>
          <w:rFonts w:asciiTheme="minorHAnsi" w:hAnsiTheme="minorHAnsi" w:cs="Calibri"/>
          <w:color w:val="002060"/>
          <w:sz w:val="22"/>
          <w:szCs w:val="22"/>
          <w:lang w:val="el-GR"/>
        </w:rPr>
      </w:pPr>
    </w:p>
    <w:p w:rsidR="005829D0" w:rsidRPr="00384DE3" w:rsidRDefault="005829D0" w:rsidP="005829D0">
      <w:pPr>
        <w:spacing w:before="0"/>
        <w:rPr>
          <w:rFonts w:asciiTheme="minorHAnsi" w:hAnsiTheme="minorHAnsi" w:cs="Calibri"/>
          <w:color w:val="002060"/>
          <w:sz w:val="22"/>
          <w:szCs w:val="22"/>
          <w:lang w:val="el-GR"/>
        </w:rPr>
      </w:pPr>
    </w:p>
    <w:p w:rsidR="005829D0" w:rsidRPr="00384DE3" w:rsidRDefault="005829D0" w:rsidP="005829D0">
      <w:pPr>
        <w:spacing w:before="0"/>
        <w:rPr>
          <w:rFonts w:asciiTheme="minorHAnsi" w:hAnsiTheme="minorHAnsi" w:cs="Calibri"/>
          <w:color w:val="002060"/>
          <w:sz w:val="22"/>
          <w:szCs w:val="22"/>
          <w:lang w:val="el-GR"/>
        </w:rPr>
      </w:pPr>
    </w:p>
    <w:p w:rsidR="005829D0" w:rsidRPr="00384DE3" w:rsidRDefault="005829D0" w:rsidP="005829D0">
      <w:pPr>
        <w:spacing w:before="0"/>
        <w:rPr>
          <w:rFonts w:asciiTheme="minorHAnsi" w:hAnsiTheme="minorHAnsi" w:cs="Calibri"/>
          <w:color w:val="002060"/>
          <w:sz w:val="22"/>
          <w:szCs w:val="22"/>
          <w:lang w:val="el-GR"/>
        </w:rPr>
        <w:sectPr w:rsidR="005829D0" w:rsidRPr="00384DE3" w:rsidSect="005829D0">
          <w:headerReference w:type="default" r:id="rId4"/>
          <w:footerReference w:type="default" r:id="rId5"/>
          <w:pgSz w:w="12240" w:h="15840"/>
          <w:pgMar w:top="1710" w:right="1080" w:bottom="810" w:left="1440" w:header="630" w:footer="360" w:gutter="0"/>
          <w:cols w:space="720"/>
          <w:docGrid w:linePitch="360"/>
        </w:sectPr>
      </w:pPr>
    </w:p>
    <w:p w:rsidR="005829D0" w:rsidRPr="002B2063" w:rsidRDefault="005829D0" w:rsidP="005829D0">
      <w:pPr>
        <w:spacing w:before="0"/>
        <w:rPr>
          <w:rFonts w:asciiTheme="minorHAnsi" w:hAnsiTheme="minorHAnsi" w:cs="Calibri"/>
          <w:color w:val="002060"/>
          <w:sz w:val="22"/>
          <w:szCs w:val="22"/>
          <w:lang w:val="el-GR"/>
        </w:rPr>
        <w:sectPr w:rsidR="005829D0" w:rsidRPr="002B2063" w:rsidSect="009E1DA3">
          <w:type w:val="continuous"/>
          <w:pgSz w:w="12240" w:h="15840"/>
          <w:pgMar w:top="1710" w:right="1080" w:bottom="810" w:left="1440" w:header="630" w:footer="360" w:gutter="0"/>
          <w:cols w:space="720"/>
          <w:docGrid w:linePitch="360"/>
        </w:sectPr>
      </w:pPr>
    </w:p>
    <w:p w:rsidR="005829D0" w:rsidRPr="00E04979" w:rsidRDefault="005829D0" w:rsidP="005829D0">
      <w:pPr>
        <w:pStyle w:val="1"/>
        <w:pBdr>
          <w:top w:val="single" w:sz="4" w:space="1" w:color="auto"/>
          <w:left w:val="single" w:sz="4" w:space="4" w:color="auto"/>
          <w:bottom w:val="single" w:sz="4" w:space="1" w:color="auto"/>
          <w:right w:val="single" w:sz="4" w:space="4" w:color="auto"/>
        </w:pBdr>
        <w:jc w:val="center"/>
        <w:rPr>
          <w:rFonts w:ascii="Calibri" w:hAnsi="Calibri" w:cs="Tahoma"/>
          <w:b/>
          <w:color w:val="215868"/>
          <w:sz w:val="22"/>
          <w:szCs w:val="22"/>
          <w:lang w:val="el-GR"/>
        </w:rPr>
      </w:pPr>
      <w:r w:rsidRPr="00E04979">
        <w:rPr>
          <w:rFonts w:ascii="Calibri" w:hAnsi="Calibri" w:cs="Tahoma"/>
          <w:b/>
          <w:color w:val="215868"/>
          <w:sz w:val="22"/>
          <w:szCs w:val="22"/>
          <w:lang w:val="el-GR"/>
        </w:rPr>
        <w:lastRenderedPageBreak/>
        <w:t>ΚΑΝΟΝΙΣΜΟΣ ΣΥΜΜΕΤΟΧΗΣ ΣΤΙΣ ΔΙΕΘΝΕΙΣ ΕΜΠΟΡΙΚΕΣ ΕΚΘΕΣΕΙΣ</w:t>
      </w:r>
    </w:p>
    <w:p w:rsidR="005829D0" w:rsidRPr="00E04979" w:rsidRDefault="005829D0" w:rsidP="005829D0">
      <w:pPr>
        <w:pStyle w:val="3"/>
        <w:rPr>
          <w:rFonts w:ascii="Calibri" w:hAnsi="Calibri" w:cs="Tahoma"/>
          <w:color w:val="215868"/>
          <w:sz w:val="22"/>
          <w:szCs w:val="22"/>
          <w:lang w:val="el-GR"/>
        </w:rPr>
      </w:pPr>
    </w:p>
    <w:p w:rsidR="005829D0" w:rsidRPr="00E04979" w:rsidRDefault="005829D0" w:rsidP="005829D0">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Α.  ΣΥΜΜΕΤΟΧΗ</w:t>
      </w:r>
      <w:r w:rsidRPr="00E04979">
        <w:rPr>
          <w:rFonts w:ascii="Calibri" w:hAnsi="Calibri" w:cs="Tahoma"/>
          <w:color w:val="215868"/>
          <w:sz w:val="22"/>
          <w:szCs w:val="22"/>
          <w:lang w:val="el-GR"/>
        </w:rPr>
        <w:tab/>
      </w:r>
    </w:p>
    <w:p w:rsidR="005829D0" w:rsidRPr="00E04979" w:rsidRDefault="005829D0" w:rsidP="005829D0">
      <w:pPr>
        <w:rPr>
          <w:rFonts w:ascii="Calibri" w:hAnsi="Calibri" w:cs="Tahoma"/>
          <w:color w:val="215868"/>
          <w:sz w:val="22"/>
          <w:szCs w:val="22"/>
          <w:lang w:val="el-GR"/>
        </w:rPr>
      </w:pPr>
      <w:r w:rsidRPr="00E04979">
        <w:rPr>
          <w:rFonts w:ascii="Calibri" w:hAnsi="Calibri" w:cs="Tahoma"/>
          <w:b/>
          <w:color w:val="215868"/>
          <w:sz w:val="22"/>
          <w:szCs w:val="22"/>
          <w:lang w:val="el-GR"/>
        </w:rPr>
        <w:t>Άρθρο 1</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συμμετοχή μιας επιχείρησης γίνεται μετά από αίτησή της στα προβλεπόμενα από τον ΟΠΕ χρονικά όρια και ισχύει μόνο μετά από έγγραφη επιβεβαίωση του Οργανισμού και </w:t>
      </w:r>
      <w:r w:rsidRPr="00E04979">
        <w:rPr>
          <w:rFonts w:ascii="Calibri" w:hAnsi="Calibri" w:cs="Tahoma"/>
          <w:color w:val="215868"/>
          <w:sz w:val="22"/>
          <w:szCs w:val="22"/>
          <w:u w:val="single"/>
          <w:lang w:val="el-GR"/>
        </w:rPr>
        <w:t>μόνο</w:t>
      </w:r>
      <w:r w:rsidRPr="00E04979">
        <w:rPr>
          <w:rFonts w:ascii="Calibri" w:hAnsi="Calibri" w:cs="Tahoma"/>
          <w:color w:val="215868"/>
          <w:sz w:val="22"/>
          <w:szCs w:val="22"/>
          <w:lang w:val="el-GR"/>
        </w:rPr>
        <w:t xml:space="preserve"> αν καταβάλει την προκαταβολή στην προβλεπόμενη ημερομηνία.</w:t>
      </w:r>
    </w:p>
    <w:p w:rsidR="005829D0" w:rsidRPr="00E04979" w:rsidRDefault="005829D0" w:rsidP="005829D0">
      <w:pPr>
        <w:spacing w:line="240" w:lineRule="exact"/>
        <w:rPr>
          <w:rFonts w:ascii="Calibri" w:hAnsi="Calibri" w:cs="Tahoma"/>
          <w:color w:val="215868"/>
          <w:sz w:val="22"/>
          <w:szCs w:val="22"/>
          <w:lang w:val="el-GR"/>
        </w:rPr>
      </w:pPr>
    </w:p>
    <w:p w:rsidR="005829D0" w:rsidRPr="00E04979" w:rsidRDefault="005829D0" w:rsidP="005829D0">
      <w:pPr>
        <w:rPr>
          <w:rFonts w:ascii="Calibri" w:hAnsi="Calibri" w:cs="Tahoma"/>
          <w:color w:val="215868"/>
          <w:sz w:val="22"/>
          <w:szCs w:val="22"/>
          <w:lang w:val="el-GR"/>
        </w:rPr>
      </w:pPr>
      <w:r w:rsidRPr="00E04979">
        <w:rPr>
          <w:rFonts w:ascii="Calibri" w:hAnsi="Calibri" w:cs="Tahoma"/>
          <w:b/>
          <w:color w:val="215868"/>
          <w:sz w:val="22"/>
          <w:szCs w:val="22"/>
          <w:lang w:val="el-GR"/>
        </w:rPr>
        <w:t>Άρθρο 2</w:t>
      </w:r>
      <w:r w:rsidRPr="00E04979">
        <w:rPr>
          <w:rFonts w:ascii="Calibri" w:hAnsi="Calibri" w:cs="Tahoma"/>
          <w:color w:val="215868"/>
          <w:sz w:val="22"/>
          <w:szCs w:val="22"/>
          <w:lang w:val="el-GR"/>
        </w:rPr>
        <w:tab/>
        <w:t>Την ευθύνη για την πιστότητα των στοιχείων που αναφέρονται στην Αίτηση συμμετοχής της, καθώς και σε κάθε άλλο έγγραφο, φέρει η επιχείρηση και μόνο.</w:t>
      </w:r>
    </w:p>
    <w:p w:rsidR="005829D0" w:rsidRPr="00E04979" w:rsidRDefault="005829D0" w:rsidP="005829D0">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ab/>
      </w:r>
      <w:r w:rsidRPr="00E04979">
        <w:rPr>
          <w:rFonts w:ascii="Calibri" w:hAnsi="Calibri" w:cs="Tahoma"/>
          <w:color w:val="215868"/>
          <w:sz w:val="22"/>
          <w:szCs w:val="22"/>
          <w:lang w:val="el-GR"/>
        </w:rPr>
        <w:tab/>
      </w:r>
    </w:p>
    <w:p w:rsidR="005829D0" w:rsidRPr="00E04979" w:rsidRDefault="005829D0" w:rsidP="005829D0">
      <w:pPr>
        <w:rPr>
          <w:rFonts w:ascii="Calibri" w:hAnsi="Calibri" w:cs="Tahoma"/>
          <w:color w:val="215868"/>
          <w:sz w:val="22"/>
          <w:szCs w:val="22"/>
          <w:lang w:val="el-GR"/>
        </w:rPr>
      </w:pPr>
      <w:r w:rsidRPr="00E04979">
        <w:rPr>
          <w:rFonts w:ascii="Calibri" w:hAnsi="Calibri" w:cs="Tahoma"/>
          <w:b/>
          <w:color w:val="215868"/>
          <w:sz w:val="22"/>
          <w:szCs w:val="22"/>
          <w:lang w:val="el-GR"/>
        </w:rPr>
        <w:t>Άρθρο 3</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Το κόστος συμμετοχής ορίζεται από τον ΟΠΕ, ανάλογα με την πηγή χρηματοδότησης, και καταβάλλεται από τον Εκθέτη σε δύο δόσεις ήτοι:</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 xml:space="preserve">α) </w:t>
      </w:r>
      <w:r w:rsidRPr="00E04979">
        <w:rPr>
          <w:rFonts w:ascii="Calibri" w:hAnsi="Calibri" w:cs="Tahoma"/>
          <w:b/>
          <w:color w:val="215868"/>
          <w:sz w:val="22"/>
          <w:szCs w:val="22"/>
          <w:lang w:val="el-GR"/>
        </w:rPr>
        <w:t>Προκαταβολή</w:t>
      </w:r>
      <w:r w:rsidRPr="00E04979">
        <w:rPr>
          <w:rFonts w:ascii="Calibri" w:hAnsi="Calibri" w:cs="Tahoma"/>
          <w:color w:val="215868"/>
          <w:sz w:val="22"/>
          <w:szCs w:val="22"/>
          <w:lang w:val="el-GR"/>
        </w:rPr>
        <w:t>, της οποίας το ύψος και η ημερομηνία καταβολής αναφέρονται ρητά στην «Πρόσκληση για συμμετοχή» του ΟΠΕ και</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 xml:space="preserve">β) </w:t>
      </w:r>
      <w:r w:rsidRPr="00E04979">
        <w:rPr>
          <w:rFonts w:ascii="Calibri" w:hAnsi="Calibri" w:cs="Tahoma"/>
          <w:b/>
          <w:color w:val="215868"/>
          <w:sz w:val="22"/>
          <w:szCs w:val="22"/>
          <w:lang w:val="el-GR"/>
        </w:rPr>
        <w:t>Υπόλοιπο κόστους συμμετοχής</w:t>
      </w:r>
      <w:r w:rsidRPr="00E04979">
        <w:rPr>
          <w:rFonts w:ascii="Calibri" w:hAnsi="Calibri" w:cs="Tahoma"/>
          <w:color w:val="215868"/>
          <w:sz w:val="22"/>
          <w:szCs w:val="22"/>
          <w:lang w:val="el-GR"/>
        </w:rPr>
        <w:t xml:space="preserve">, το οποίο γνωστοποιείται, μαζί με τη ημερομηνία εξόφλησης, εγγράφως στον Εκθέτη και υπολογίζεται ως εξής: </w:t>
      </w:r>
    </w:p>
    <w:p w:rsidR="005829D0" w:rsidRPr="00E04979" w:rsidRDefault="005829D0" w:rsidP="005829D0">
      <w:pPr>
        <w:pBdr>
          <w:top w:val="single" w:sz="4" w:space="1" w:color="auto"/>
          <w:left w:val="single" w:sz="4" w:space="4" w:color="auto"/>
          <w:bottom w:val="single" w:sz="4" w:space="1" w:color="auto"/>
          <w:right w:val="single" w:sz="4" w:space="4" w:color="auto"/>
        </w:pBdr>
        <w:rPr>
          <w:rFonts w:ascii="Calibri" w:hAnsi="Calibri" w:cs="Tahoma"/>
          <w:b/>
          <w:color w:val="215868"/>
          <w:sz w:val="22"/>
          <w:szCs w:val="22"/>
          <w:lang w:val="el-GR"/>
        </w:rPr>
      </w:pPr>
      <w:proofErr w:type="spellStart"/>
      <w:r w:rsidRPr="00E04979">
        <w:rPr>
          <w:rFonts w:ascii="Calibri" w:hAnsi="Calibri" w:cs="Tahoma"/>
          <w:b/>
          <w:color w:val="215868"/>
          <w:sz w:val="22"/>
          <w:szCs w:val="22"/>
          <w:lang w:val="el-GR"/>
        </w:rPr>
        <w:t>τ.μ</w:t>
      </w:r>
      <w:proofErr w:type="spellEnd"/>
      <w:r w:rsidRPr="00E04979">
        <w:rPr>
          <w:rFonts w:ascii="Calibri" w:hAnsi="Calibri" w:cs="Tahoma"/>
          <w:b/>
          <w:color w:val="215868"/>
          <w:sz w:val="22"/>
          <w:szCs w:val="22"/>
          <w:lang w:val="el-GR"/>
        </w:rPr>
        <w:t xml:space="preserve">. </w:t>
      </w:r>
      <w:proofErr w:type="gramStart"/>
      <w:r w:rsidRPr="00E04979">
        <w:rPr>
          <w:rFonts w:ascii="Calibri" w:hAnsi="Calibri" w:cs="Tahoma"/>
          <w:b/>
          <w:color w:val="215868"/>
          <w:sz w:val="22"/>
          <w:szCs w:val="22"/>
        </w:rPr>
        <w:t>stand</w:t>
      </w:r>
      <w:proofErr w:type="gramEnd"/>
      <w:r w:rsidRPr="00E04979">
        <w:rPr>
          <w:rFonts w:ascii="Calibri" w:hAnsi="Calibri" w:cs="Tahoma"/>
          <w:b/>
          <w:color w:val="215868"/>
          <w:sz w:val="22"/>
          <w:szCs w:val="22"/>
          <w:lang w:val="el-GR"/>
        </w:rPr>
        <w:t xml:space="preserve"> Χ κόστος κατά </w:t>
      </w:r>
      <w:proofErr w:type="spellStart"/>
      <w:r w:rsidRPr="00E04979">
        <w:rPr>
          <w:rFonts w:ascii="Calibri" w:hAnsi="Calibri" w:cs="Tahoma"/>
          <w:b/>
          <w:color w:val="215868"/>
          <w:sz w:val="22"/>
          <w:szCs w:val="22"/>
          <w:lang w:val="el-GR"/>
        </w:rPr>
        <w:t>τ.μ</w:t>
      </w:r>
      <w:proofErr w:type="spellEnd"/>
      <w:r w:rsidRPr="00E04979">
        <w:rPr>
          <w:rFonts w:ascii="Calibri" w:hAnsi="Calibri" w:cs="Tahoma"/>
          <w:b/>
          <w:color w:val="215868"/>
          <w:sz w:val="22"/>
          <w:szCs w:val="22"/>
          <w:lang w:val="el-GR"/>
        </w:rPr>
        <w:t>. μείον προκαταβολή = …… €  για καταβολή</w:t>
      </w:r>
    </w:p>
    <w:p w:rsidR="005829D0" w:rsidRPr="00E04979" w:rsidRDefault="005829D0" w:rsidP="005829D0">
      <w:pPr>
        <w:spacing w:line="240" w:lineRule="exact"/>
        <w:ind w:left="2160" w:hanging="720"/>
        <w:rPr>
          <w:rFonts w:ascii="Calibri" w:hAnsi="Calibri" w:cs="Tahoma"/>
          <w:color w:val="215868"/>
          <w:sz w:val="22"/>
          <w:szCs w:val="22"/>
          <w:lang w:val="el-GR"/>
        </w:rPr>
      </w:pPr>
    </w:p>
    <w:p w:rsidR="005829D0" w:rsidRPr="00E04979" w:rsidRDefault="005829D0" w:rsidP="005829D0">
      <w:pPr>
        <w:pStyle w:val="1"/>
        <w:rPr>
          <w:rFonts w:ascii="Calibri" w:hAnsi="Calibri" w:cs="Tahoma"/>
          <w:b/>
          <w:color w:val="215868"/>
          <w:sz w:val="22"/>
          <w:szCs w:val="22"/>
          <w:lang w:val="el-GR"/>
        </w:rPr>
      </w:pPr>
      <w:r w:rsidRPr="00E04979">
        <w:rPr>
          <w:rFonts w:ascii="Calibri" w:hAnsi="Calibri" w:cs="Tahoma"/>
          <w:b/>
          <w:color w:val="215868"/>
          <w:sz w:val="22"/>
          <w:szCs w:val="22"/>
          <w:lang w:val="el-GR"/>
        </w:rPr>
        <w:t>Β.  ΛΕΙΤΟΥΡΓΙΑ</w:t>
      </w:r>
    </w:p>
    <w:p w:rsidR="005829D0" w:rsidRPr="00E04979" w:rsidRDefault="005829D0" w:rsidP="005829D0">
      <w:pPr>
        <w:rPr>
          <w:rFonts w:ascii="Calibri" w:hAnsi="Calibri" w:cs="Tahoma"/>
          <w:color w:val="215868"/>
          <w:sz w:val="22"/>
          <w:szCs w:val="22"/>
          <w:lang w:val="el-GR"/>
        </w:rPr>
      </w:pPr>
      <w:proofErr w:type="spellStart"/>
      <w:r w:rsidRPr="00E04979">
        <w:rPr>
          <w:rFonts w:ascii="Calibri" w:hAnsi="Calibri" w:cs="Tahoma"/>
          <w:b/>
          <w:color w:val="215868"/>
          <w:sz w:val="22"/>
          <w:szCs w:val="22"/>
          <w:lang w:val="el-GR"/>
        </w:rPr>
        <w:t>΄Αρθρο</w:t>
      </w:r>
      <w:proofErr w:type="spellEnd"/>
      <w:r w:rsidRPr="00E04979">
        <w:rPr>
          <w:rFonts w:ascii="Calibri" w:hAnsi="Calibri" w:cs="Tahoma"/>
          <w:b/>
          <w:color w:val="215868"/>
          <w:sz w:val="22"/>
          <w:szCs w:val="22"/>
          <w:lang w:val="el-GR"/>
        </w:rPr>
        <w:t xml:space="preserve"> 4</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υποχρεούται να ακολουθήσει πιστά τους όρους συμμετοχής όπως αυτοί προβλέπονται από τον ΟΠΕ και τον Οργανωτή της Διεθνούς  Έκθεσης, τόσο στη φάση της οργάνωσης, όσο και κατά τη λειτουργία, τους οποίους με τον παρόντα κανονισμό δηλώνει ρητά ότι αποδέχεται πλήρως και ανεπιφύλακτα.</w:t>
      </w:r>
    </w:p>
    <w:p w:rsidR="005829D0" w:rsidRPr="00E04979" w:rsidRDefault="005829D0" w:rsidP="005829D0">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Γ.  ΑΠΟΚΛΕΙΣΜΟΣ ΕΚΘΕΤΗ</w:t>
      </w:r>
    </w:p>
    <w:p w:rsidR="005829D0" w:rsidRPr="00E04979" w:rsidRDefault="005829D0" w:rsidP="005829D0">
      <w:pPr>
        <w:rPr>
          <w:rFonts w:ascii="Calibri" w:hAnsi="Calibri" w:cs="Tahoma"/>
          <w:color w:val="215868"/>
          <w:sz w:val="22"/>
          <w:szCs w:val="22"/>
          <w:lang w:val="el-GR"/>
        </w:rPr>
      </w:pPr>
      <w:proofErr w:type="spellStart"/>
      <w:r w:rsidRPr="00E04979">
        <w:rPr>
          <w:rFonts w:ascii="Calibri" w:hAnsi="Calibri" w:cs="Tahoma"/>
          <w:b/>
          <w:color w:val="215868"/>
          <w:sz w:val="22"/>
          <w:szCs w:val="22"/>
          <w:lang w:val="el-GR"/>
        </w:rPr>
        <w:t>΄Αρθρο</w:t>
      </w:r>
      <w:proofErr w:type="spellEnd"/>
      <w:r w:rsidRPr="00E04979">
        <w:rPr>
          <w:rFonts w:ascii="Calibri" w:hAnsi="Calibri" w:cs="Tahoma"/>
          <w:b/>
          <w:color w:val="215868"/>
          <w:sz w:val="22"/>
          <w:szCs w:val="22"/>
          <w:lang w:val="el-GR"/>
        </w:rPr>
        <w:t xml:space="preserve"> 5</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ΟΠΕ διατηρεί το δικαίωμα αποκλεισμού του εκθέτη :</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α) Όταν δεν καταβάλει την προκαταβολή.</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 xml:space="preserve">β) Όταν, μολονότι έχει καταβάλει την προκαταβολή, δεν έχει εξοφλήσει εμπρόθεσμα το συνολικό κόστος συμμετοχής. </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δεν επιστρέφεται στον Εκθέτη η προκαταβολή.</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γ)  Εφόσον ο  εκθέτης δεν τηρεί πιστά τα προβλεπόμενα στο άρθρο 4 του παρόντος.</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ο ΟΠΕ διατηρεί το δικαίωμα παρακράτησης ολόκληρου του καταβληθέντος ποσού.</w:t>
      </w:r>
    </w:p>
    <w:p w:rsidR="005829D0" w:rsidRPr="00E04979" w:rsidRDefault="005829D0" w:rsidP="005829D0">
      <w:pPr>
        <w:spacing w:line="240" w:lineRule="exact"/>
        <w:rPr>
          <w:rFonts w:ascii="Calibri" w:hAnsi="Calibri" w:cs="Tahoma"/>
          <w:color w:val="215868"/>
          <w:sz w:val="22"/>
          <w:szCs w:val="22"/>
          <w:lang w:val="el-GR"/>
        </w:rPr>
      </w:pPr>
    </w:p>
    <w:p w:rsidR="005829D0" w:rsidRPr="00E04979" w:rsidRDefault="005829D0" w:rsidP="005829D0">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lastRenderedPageBreak/>
        <w:t>Δ.  ΑΚΥΡΩΣΗ  ΣΥΜΜΕΤΟΧΗΣ ΑΠΟ ΤΟΝ ΟΠΕ</w:t>
      </w:r>
    </w:p>
    <w:p w:rsidR="005829D0" w:rsidRPr="00E04979" w:rsidRDefault="005829D0" w:rsidP="005829D0">
      <w:pPr>
        <w:rPr>
          <w:rFonts w:ascii="Calibri" w:hAnsi="Calibri" w:cs="Tahoma"/>
          <w:color w:val="215868"/>
          <w:sz w:val="22"/>
          <w:szCs w:val="22"/>
          <w:lang w:val="el-GR"/>
        </w:rPr>
      </w:pPr>
      <w:proofErr w:type="spellStart"/>
      <w:r w:rsidRPr="00E04979">
        <w:rPr>
          <w:rFonts w:ascii="Calibri" w:hAnsi="Calibri" w:cs="Tahoma"/>
          <w:b/>
          <w:color w:val="215868"/>
          <w:sz w:val="22"/>
          <w:szCs w:val="22"/>
          <w:lang w:val="el-GR"/>
        </w:rPr>
        <w:t>΄Αρθρο</w:t>
      </w:r>
      <w:proofErr w:type="spellEnd"/>
      <w:r w:rsidRPr="00E04979">
        <w:rPr>
          <w:rFonts w:ascii="Calibri" w:hAnsi="Calibri" w:cs="Tahoma"/>
          <w:b/>
          <w:color w:val="215868"/>
          <w:sz w:val="22"/>
          <w:szCs w:val="22"/>
          <w:lang w:val="el-GR"/>
        </w:rPr>
        <w:t xml:space="preserve"> 6</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Ο ΟΠΕ διατηρεί το δικαίωμα ακύρωσης της συμμετοχής στην </w:t>
      </w:r>
      <w:proofErr w:type="spellStart"/>
      <w:r w:rsidRPr="00E04979">
        <w:rPr>
          <w:rFonts w:ascii="Calibri" w:hAnsi="Calibri" w:cs="Tahoma"/>
          <w:color w:val="215868"/>
          <w:sz w:val="22"/>
          <w:szCs w:val="22"/>
          <w:lang w:val="el-GR"/>
        </w:rPr>
        <w:t>΄Εκθεση</w:t>
      </w:r>
      <w:proofErr w:type="spellEnd"/>
      <w:r w:rsidRPr="00E04979">
        <w:rPr>
          <w:rFonts w:ascii="Calibri" w:hAnsi="Calibri" w:cs="Tahoma"/>
          <w:color w:val="215868"/>
          <w:sz w:val="22"/>
          <w:szCs w:val="22"/>
          <w:lang w:val="el-GR"/>
        </w:rPr>
        <w:t>, εφόσον είτε, συντρέχουν σπουδαίοι λόγοι κατά την αδέσμευτη κρίση του ΟΠΕ, είτε, σε ειδικές περιπτώσεις, δεν εξυπηρετείται η ελληνική παρουσία στην Έκθεση.  Στην περίπτωση  αυτή, αφενός ο ΟΠΕ θα καταβάλει κάθε προσπάθεια να  ενημερώσει έγκαιρα τους Εκθέτες και να τους επιστρέψει ολόκληρο το ποσό που ήδη έχουν καταβάλει, αφετέρου  δε ο Εκθέτης δεν έχει καμία άλλη απαίτηση από τον ΟΠΕ.</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 xml:space="preserve">Ο ΟΠΕ διατηρεί το δικαίωμα, κατά την κρίση του, να ακυρώσει συμμετοχή εκθέτη ή να αποβάλλει αυτόν από την έκθεση, αν ο εκθέτης προβάλλει στο περίπτερο, αμέσως ή εμμέσως,  μη ελληνικά προϊόντα.  Σε αυτή την περίπτωση, ο ΟΠΕ δικαιούται επιπλέον, να ζητήσει και αποζημίωση από τον εκθέτη, ενώ αυτός δεν θα έχει κανένα δικαίωμα επιστροφής των χρημάτων που κατέβαλε ή άλλης αποζημίωσης.  Ο κάθε εκθέτης που κρίνει, ότι πρέπει απαραιτήτως να </w:t>
      </w:r>
      <w:proofErr w:type="spellStart"/>
      <w:r w:rsidRPr="00E04979">
        <w:rPr>
          <w:rFonts w:ascii="Calibri" w:hAnsi="Calibri" w:cs="Tahoma"/>
          <w:color w:val="215868"/>
          <w:sz w:val="22"/>
          <w:szCs w:val="22"/>
          <w:lang w:val="el-GR"/>
        </w:rPr>
        <w:t>συμπροβάλλει</w:t>
      </w:r>
      <w:proofErr w:type="spellEnd"/>
      <w:r w:rsidRPr="00E04979">
        <w:rPr>
          <w:rFonts w:ascii="Calibri" w:hAnsi="Calibri" w:cs="Tahoma"/>
          <w:color w:val="215868"/>
          <w:sz w:val="22"/>
          <w:szCs w:val="22"/>
          <w:lang w:val="el-GR"/>
        </w:rPr>
        <w:t xml:space="preserve"> και μη ελληνικά προϊόντα ή τμήματα αυτών, οφείλει να ζητήσει ειδική προς τούτο γραπτή άδεια, προκαταβολικά, από τον ΟΠΕ.  </w:t>
      </w:r>
    </w:p>
    <w:p w:rsidR="005829D0" w:rsidRPr="00E04979" w:rsidRDefault="005829D0" w:rsidP="005829D0">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5829D0" w:rsidRPr="00E04979" w:rsidRDefault="005829D0" w:rsidP="005829D0">
      <w:pPr>
        <w:pStyle w:val="1"/>
        <w:spacing w:line="240" w:lineRule="exact"/>
        <w:rPr>
          <w:rFonts w:ascii="Calibri" w:hAnsi="Calibri" w:cs="Tahoma"/>
          <w:b/>
          <w:color w:val="215868"/>
          <w:sz w:val="22"/>
          <w:szCs w:val="22"/>
          <w:lang w:val="el-GR"/>
        </w:rPr>
      </w:pPr>
      <w:r w:rsidRPr="00E04979">
        <w:rPr>
          <w:rFonts w:ascii="Calibri" w:hAnsi="Calibri" w:cs="Tahoma"/>
          <w:b/>
          <w:color w:val="215868"/>
          <w:sz w:val="22"/>
          <w:szCs w:val="22"/>
          <w:lang w:val="el-GR"/>
        </w:rPr>
        <w:t>Ε.  ΑΚΥΡΩΣΗ ΣΥΜΜΕΤΟΧΗΣ ΑΠΟ ΤΟΝ ΕΚΘΕΤΗ</w:t>
      </w:r>
    </w:p>
    <w:p w:rsidR="005829D0" w:rsidRPr="00E04979" w:rsidRDefault="005829D0" w:rsidP="005829D0">
      <w:pPr>
        <w:rPr>
          <w:rFonts w:ascii="Calibri" w:hAnsi="Calibri" w:cs="Tahoma"/>
          <w:color w:val="215868"/>
          <w:sz w:val="22"/>
          <w:szCs w:val="22"/>
          <w:lang w:val="el-GR"/>
        </w:rPr>
      </w:pPr>
      <w:proofErr w:type="spellStart"/>
      <w:r w:rsidRPr="00E04979">
        <w:rPr>
          <w:rFonts w:ascii="Calibri" w:hAnsi="Calibri" w:cs="Tahoma"/>
          <w:b/>
          <w:color w:val="215868"/>
          <w:sz w:val="22"/>
          <w:szCs w:val="22"/>
          <w:lang w:val="el-GR"/>
        </w:rPr>
        <w:t>΄Αρθρο</w:t>
      </w:r>
      <w:proofErr w:type="spellEnd"/>
      <w:r w:rsidRPr="00E04979">
        <w:rPr>
          <w:rFonts w:ascii="Calibri" w:hAnsi="Calibri" w:cs="Tahoma"/>
          <w:b/>
          <w:color w:val="215868"/>
          <w:sz w:val="22"/>
          <w:szCs w:val="22"/>
          <w:lang w:val="el-GR"/>
        </w:rPr>
        <w:t xml:space="preserve"> 7</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διατηρεί το δικαίωμα ακύρωσης της συμμετοχής του εγγράφως μόνο :</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α) εντός 5 εργάσιμων ημερών από την ημερομηνία καταβολής της προκαταβολής, σύμφωνα με το άρθρο 3α.  Από την 6</w:t>
      </w:r>
      <w:r w:rsidRPr="00E04979">
        <w:rPr>
          <w:rFonts w:ascii="Calibri" w:hAnsi="Calibri" w:cs="Tahoma"/>
          <w:color w:val="215868"/>
          <w:sz w:val="22"/>
          <w:szCs w:val="22"/>
          <w:vertAlign w:val="superscript"/>
          <w:lang w:val="el-GR"/>
        </w:rPr>
        <w:t>η</w:t>
      </w:r>
      <w:r w:rsidRPr="00E04979">
        <w:rPr>
          <w:rFonts w:ascii="Calibri" w:hAnsi="Calibri" w:cs="Tahoma"/>
          <w:color w:val="215868"/>
          <w:sz w:val="22"/>
          <w:szCs w:val="22"/>
          <w:lang w:val="el-GR"/>
        </w:rPr>
        <w:t xml:space="preserve"> ημέρα και μετά, </w:t>
      </w:r>
      <w:r w:rsidRPr="00E04979">
        <w:rPr>
          <w:rFonts w:ascii="Calibri" w:hAnsi="Calibri" w:cs="Tahoma"/>
          <w:b/>
          <w:color w:val="215868"/>
          <w:sz w:val="22"/>
          <w:szCs w:val="22"/>
          <w:lang w:val="el-GR"/>
        </w:rPr>
        <w:t>χάνει το δικαίωμα διεκδίκησης</w:t>
      </w:r>
      <w:r w:rsidRPr="00E04979">
        <w:rPr>
          <w:rFonts w:ascii="Calibri" w:hAnsi="Calibri" w:cs="Tahoma"/>
          <w:color w:val="215868"/>
          <w:sz w:val="22"/>
          <w:szCs w:val="22"/>
          <w:lang w:val="el-GR"/>
        </w:rPr>
        <w:t xml:space="preserve"> της  προκαταβολής και υποχρεούται να καταβάλει στον ΟΠΕ τις δαπάνες, τις οποίες ο Οργανισμός έχει </w:t>
      </w:r>
      <w:r w:rsidRPr="00E04979">
        <w:rPr>
          <w:rFonts w:ascii="Calibri" w:hAnsi="Calibri" w:cs="Tahoma"/>
          <w:b/>
          <w:color w:val="215868"/>
          <w:sz w:val="22"/>
          <w:szCs w:val="22"/>
          <w:lang w:val="el-GR"/>
        </w:rPr>
        <w:t>ήδη</w:t>
      </w:r>
      <w:r w:rsidRPr="00E04979">
        <w:rPr>
          <w:rFonts w:ascii="Calibri" w:hAnsi="Calibri" w:cs="Tahoma"/>
          <w:color w:val="215868"/>
          <w:sz w:val="22"/>
          <w:szCs w:val="22"/>
          <w:lang w:val="el-GR"/>
        </w:rPr>
        <w:t xml:space="preserve"> πραγματοποιήσει ή έχει </w:t>
      </w:r>
      <w:r w:rsidRPr="00E04979">
        <w:rPr>
          <w:rFonts w:ascii="Calibri" w:hAnsi="Calibri" w:cs="Tahoma"/>
          <w:b/>
          <w:color w:val="215868"/>
          <w:sz w:val="22"/>
          <w:szCs w:val="22"/>
          <w:lang w:val="el-GR"/>
        </w:rPr>
        <w:t xml:space="preserve">δεσμευθεί </w:t>
      </w:r>
      <w:r w:rsidRPr="00E04979">
        <w:rPr>
          <w:rFonts w:ascii="Calibri" w:hAnsi="Calibri" w:cs="Tahoma"/>
          <w:color w:val="215868"/>
          <w:sz w:val="22"/>
          <w:szCs w:val="22"/>
          <w:lang w:val="el-GR"/>
        </w:rPr>
        <w:t xml:space="preserve">(με βάση τον κανονισμό της Έκθεσης) να πραγματοποιήσει για λογαριασμό του Εκθέτη (π.χ. ενοίκιο </w:t>
      </w:r>
      <w:r w:rsidRPr="00E04979">
        <w:rPr>
          <w:rFonts w:ascii="Calibri" w:hAnsi="Calibri" w:cs="Tahoma"/>
          <w:color w:val="215868"/>
          <w:sz w:val="22"/>
          <w:szCs w:val="22"/>
        </w:rPr>
        <w:t>stand</w:t>
      </w:r>
      <w:r w:rsidRPr="00E04979">
        <w:rPr>
          <w:rFonts w:ascii="Calibri" w:hAnsi="Calibri" w:cs="Tahoma"/>
          <w:color w:val="215868"/>
          <w:sz w:val="22"/>
          <w:szCs w:val="22"/>
          <w:lang w:val="el-GR"/>
        </w:rPr>
        <w:t>, καταχώριση στον επίσημο κατάλογο της Έκθεσης, κ.λπ.).</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 xml:space="preserve">β) αν η ακύρωση της συμμετοχής γίνει, ενώ ήδη έχει ανατεθεί η κατασκευή του περιπτέρου, η προβολή της συμμετοχής ή και άλλες ενέργειες που αφορούν στην συμμετοχή του Εκθέτη, ο Εκθέτης υποχρεούται να καταβάλει και την αντίστοιχη αξία των προαναφερόμενων ενεργειών.  Απαλλάσσεται μόνο από τα μεταφορικά. </w:t>
      </w:r>
    </w:p>
    <w:p w:rsidR="005829D0" w:rsidRPr="00E04979" w:rsidRDefault="005829D0" w:rsidP="005829D0">
      <w:pPr>
        <w:spacing w:line="240" w:lineRule="exact"/>
        <w:rPr>
          <w:rFonts w:ascii="Calibri" w:hAnsi="Calibri" w:cs="Tahoma"/>
          <w:color w:val="215868"/>
          <w:sz w:val="22"/>
          <w:szCs w:val="22"/>
          <w:lang w:val="el-GR"/>
        </w:rPr>
      </w:pPr>
    </w:p>
    <w:p w:rsidR="005829D0" w:rsidRPr="00E04979" w:rsidRDefault="005829D0" w:rsidP="005829D0">
      <w:pPr>
        <w:rPr>
          <w:rFonts w:ascii="Calibri" w:hAnsi="Calibri" w:cs="Tahoma"/>
          <w:b/>
          <w:color w:val="215868"/>
          <w:sz w:val="22"/>
          <w:szCs w:val="22"/>
          <w:lang w:val="el-GR"/>
        </w:rPr>
      </w:pPr>
      <w:r w:rsidRPr="00E04979">
        <w:rPr>
          <w:rFonts w:ascii="Calibri" w:hAnsi="Calibri" w:cs="Tahoma"/>
          <w:b/>
          <w:color w:val="215868"/>
          <w:sz w:val="22"/>
          <w:szCs w:val="22"/>
          <w:lang w:val="el-GR"/>
        </w:rPr>
        <w:t>ΣΤ.  ΕΚΘΕΜΑΤΑ</w:t>
      </w:r>
    </w:p>
    <w:p w:rsidR="005829D0" w:rsidRPr="00E04979" w:rsidRDefault="005829D0" w:rsidP="005829D0">
      <w:pPr>
        <w:rPr>
          <w:rFonts w:ascii="Calibri" w:hAnsi="Calibri" w:cs="Tahoma"/>
          <w:color w:val="215868"/>
          <w:sz w:val="22"/>
          <w:szCs w:val="22"/>
          <w:lang w:val="el-GR"/>
        </w:rPr>
      </w:pPr>
      <w:r w:rsidRPr="00E04979">
        <w:rPr>
          <w:rFonts w:ascii="Calibri" w:hAnsi="Calibri" w:cs="Tahoma"/>
          <w:b/>
          <w:color w:val="215868"/>
          <w:sz w:val="22"/>
          <w:szCs w:val="22"/>
          <w:lang w:val="el-GR"/>
        </w:rPr>
        <w:t>Άρθρο 8</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παράδοση των εκθεμάτων, </w:t>
      </w:r>
      <w:r w:rsidRPr="00E04979">
        <w:rPr>
          <w:rFonts w:ascii="Calibri" w:hAnsi="Calibri" w:cs="Tahoma"/>
          <w:b/>
          <w:color w:val="215868"/>
          <w:sz w:val="22"/>
          <w:szCs w:val="22"/>
          <w:lang w:val="el-GR"/>
        </w:rPr>
        <w:t>ελληνικής πάντοτε προέλευσης</w:t>
      </w:r>
      <w:r w:rsidRPr="00E04979">
        <w:rPr>
          <w:rFonts w:ascii="Calibri" w:hAnsi="Calibri" w:cs="Tahoma"/>
          <w:color w:val="215868"/>
          <w:sz w:val="22"/>
          <w:szCs w:val="22"/>
          <w:lang w:val="el-GR"/>
        </w:rPr>
        <w:t xml:space="preserve">, πρέπει να γίνει, εντός της προβλεπόμενης από τον ΟΠΕ ημερομηνίας, σε ποσότητα και όγκο ανάλογο των </w:t>
      </w:r>
      <w:proofErr w:type="spellStart"/>
      <w:r w:rsidRPr="00E04979">
        <w:rPr>
          <w:rFonts w:ascii="Calibri" w:hAnsi="Calibri" w:cs="Tahoma"/>
          <w:color w:val="215868"/>
          <w:sz w:val="22"/>
          <w:szCs w:val="22"/>
          <w:lang w:val="el-GR"/>
        </w:rPr>
        <w:t>τετρ</w:t>
      </w:r>
      <w:proofErr w:type="spellEnd"/>
      <w:r w:rsidRPr="00E04979">
        <w:rPr>
          <w:rFonts w:ascii="Calibri" w:hAnsi="Calibri" w:cs="Tahoma"/>
          <w:color w:val="215868"/>
          <w:sz w:val="22"/>
          <w:szCs w:val="22"/>
          <w:lang w:val="el-GR"/>
        </w:rPr>
        <w:t xml:space="preserve">. μέτρων του </w:t>
      </w:r>
      <w:r w:rsidRPr="00E04979">
        <w:rPr>
          <w:rFonts w:ascii="Calibri" w:hAnsi="Calibri" w:cs="Tahoma"/>
          <w:color w:val="215868"/>
          <w:sz w:val="22"/>
          <w:szCs w:val="22"/>
        </w:rPr>
        <w:t>stand</w:t>
      </w:r>
      <w:r w:rsidRPr="00E04979">
        <w:rPr>
          <w:rFonts w:ascii="Calibri" w:hAnsi="Calibri" w:cs="Tahoma"/>
          <w:color w:val="215868"/>
          <w:sz w:val="22"/>
          <w:szCs w:val="22"/>
          <w:lang w:val="el-GR"/>
        </w:rPr>
        <w:t xml:space="preserve"> του Εκθέτη και στον τόπο που θα υποδείξει ο ΟΠΕ.  Εκπρόθεσμη παράδοση απαλλάσσει εξ ολοκλήρου τον Οργανισμό από την υποχρέωση μεταφοράς, η οποία μπορεί να γίνει από τον Εκθέτη με δική του ευθύνη και δαπάνη.</w:t>
      </w:r>
    </w:p>
    <w:p w:rsidR="005829D0" w:rsidRPr="00E04979" w:rsidRDefault="005829D0" w:rsidP="005829D0">
      <w:pPr>
        <w:spacing w:line="240" w:lineRule="exact"/>
        <w:rPr>
          <w:rFonts w:ascii="Calibri" w:hAnsi="Calibri" w:cs="Tahoma"/>
          <w:color w:val="215868"/>
          <w:sz w:val="22"/>
          <w:szCs w:val="22"/>
          <w:lang w:val="el-GR"/>
        </w:rPr>
      </w:pPr>
    </w:p>
    <w:p w:rsidR="005829D0" w:rsidRPr="00E04979" w:rsidRDefault="005829D0" w:rsidP="005829D0">
      <w:pPr>
        <w:rPr>
          <w:rFonts w:ascii="Calibri" w:hAnsi="Calibri" w:cs="Tahoma"/>
          <w:color w:val="215868"/>
          <w:sz w:val="22"/>
          <w:szCs w:val="22"/>
          <w:lang w:val="el-GR"/>
        </w:rPr>
      </w:pPr>
      <w:r w:rsidRPr="00E04979">
        <w:rPr>
          <w:rFonts w:ascii="Calibri" w:hAnsi="Calibri" w:cs="Tahoma"/>
          <w:b/>
          <w:color w:val="215868"/>
          <w:sz w:val="22"/>
          <w:szCs w:val="22"/>
          <w:lang w:val="el-GR"/>
        </w:rPr>
        <w:t>Άρθρο 9</w:t>
      </w:r>
      <w:r w:rsidRPr="00E04979">
        <w:rPr>
          <w:rFonts w:ascii="Calibri" w:hAnsi="Calibri" w:cs="Tahoma"/>
          <w:color w:val="215868"/>
          <w:sz w:val="22"/>
          <w:szCs w:val="22"/>
          <w:lang w:val="el-GR"/>
        </w:rPr>
        <w:tab/>
        <w:t xml:space="preserve">Ο ΟΠΕ δεν φέρει καμία ευθύνη αν η συσκευασία δεν ανταποκρίνεται στις ειδικές ανάγκες του εκθέματος ή αν τα εκθέματα τελικά δεν μπορούν να  παραδοθούν στο ελληνικό περίπτερο λόγω παραλείψεων του Εκθέτη (προτιμολόγια, πιστοποιητικά, </w:t>
      </w:r>
      <w:r w:rsidRPr="00E04979">
        <w:rPr>
          <w:rFonts w:ascii="Calibri" w:hAnsi="Calibri" w:cs="Tahoma"/>
          <w:color w:val="215868"/>
          <w:sz w:val="22"/>
          <w:szCs w:val="22"/>
        </w:rPr>
        <w:t>packing</w:t>
      </w:r>
      <w:r w:rsidRPr="00E04979">
        <w:rPr>
          <w:rFonts w:ascii="Calibri" w:hAnsi="Calibri" w:cs="Tahoma"/>
          <w:color w:val="215868"/>
          <w:sz w:val="22"/>
          <w:szCs w:val="22"/>
          <w:lang w:val="el-GR"/>
        </w:rPr>
        <w:t xml:space="preserve"> </w:t>
      </w:r>
      <w:r w:rsidRPr="00E04979">
        <w:rPr>
          <w:rFonts w:ascii="Calibri" w:hAnsi="Calibri" w:cs="Tahoma"/>
          <w:color w:val="215868"/>
          <w:sz w:val="22"/>
          <w:szCs w:val="22"/>
        </w:rPr>
        <w:t>list</w:t>
      </w:r>
      <w:r w:rsidRPr="00E04979">
        <w:rPr>
          <w:rFonts w:ascii="Calibri" w:hAnsi="Calibri" w:cs="Tahoma"/>
          <w:color w:val="215868"/>
          <w:sz w:val="22"/>
          <w:szCs w:val="22"/>
          <w:lang w:val="el-GR"/>
        </w:rPr>
        <w:t>, παραστατικά δυσανάγνωστα ή ελλιπώς συμπληρωμένα, κλπ.)</w:t>
      </w:r>
    </w:p>
    <w:p w:rsidR="005829D0" w:rsidRPr="00E04979" w:rsidRDefault="005829D0" w:rsidP="005829D0">
      <w:pPr>
        <w:spacing w:line="240" w:lineRule="exact"/>
        <w:rPr>
          <w:rFonts w:ascii="Calibri" w:hAnsi="Calibri" w:cs="Tahoma"/>
          <w:color w:val="215868"/>
          <w:sz w:val="22"/>
          <w:szCs w:val="22"/>
          <w:lang w:val="el-GR"/>
        </w:rPr>
      </w:pPr>
    </w:p>
    <w:p w:rsidR="005829D0" w:rsidRPr="00E04979" w:rsidRDefault="005829D0" w:rsidP="005829D0">
      <w:pPr>
        <w:rPr>
          <w:rFonts w:ascii="Calibri" w:hAnsi="Calibri" w:cs="Tahoma"/>
          <w:color w:val="215868"/>
          <w:sz w:val="22"/>
          <w:szCs w:val="22"/>
          <w:lang w:val="el-GR"/>
        </w:rPr>
      </w:pPr>
      <w:r w:rsidRPr="00E04979">
        <w:rPr>
          <w:rFonts w:ascii="Calibri" w:hAnsi="Calibri" w:cs="Tahoma"/>
          <w:b/>
          <w:color w:val="215868"/>
          <w:sz w:val="22"/>
          <w:szCs w:val="22"/>
          <w:lang w:val="el-GR"/>
        </w:rPr>
        <w:t>Άρθρο 10</w:t>
      </w:r>
      <w:r w:rsidRPr="00E04979">
        <w:rPr>
          <w:rFonts w:ascii="Calibri" w:hAnsi="Calibri" w:cs="Tahoma"/>
          <w:color w:val="215868"/>
          <w:sz w:val="22"/>
          <w:szCs w:val="22"/>
          <w:lang w:val="el-GR"/>
        </w:rPr>
        <w:tab/>
        <w:t>Τα εκθέματα που θα επιστραφούν, μετά το πέρας της έκθεσης, πρέπει να παραληφθούν από τον Εκθέτη στην προβλεπόμενη ημερομηνία και από τον αποθηκευτικό χώρο που τα παρέδωσε, μετά από έγγραφη ενημέρωση από τον ΟΠΕ.  Εκπρόθεσμη παραλαβή απαλλάσσει πλήρως τον Οργανισμό από κάθε ευθύνη, μπορεί ωστόσο να συνεπάγεται κόστος για τον Εκθέτη λόγω δαπάνης αποθήκευσης / ασφάλισης κλπ.</w:t>
      </w:r>
    </w:p>
    <w:p w:rsidR="005829D0" w:rsidRPr="00E04979" w:rsidRDefault="005829D0" w:rsidP="005829D0">
      <w:pPr>
        <w:pStyle w:val="4"/>
        <w:rPr>
          <w:rFonts w:cs="Tahoma"/>
          <w:color w:val="215868"/>
          <w:sz w:val="22"/>
          <w:szCs w:val="22"/>
          <w:lang w:val="el-GR"/>
        </w:rPr>
      </w:pPr>
      <w:r w:rsidRPr="00E04979">
        <w:rPr>
          <w:rFonts w:cs="Tahoma"/>
          <w:color w:val="215868"/>
          <w:sz w:val="22"/>
          <w:szCs w:val="22"/>
          <w:lang w:val="el-GR"/>
        </w:rPr>
        <w:lastRenderedPageBreak/>
        <w:t xml:space="preserve">Ζ. ΔΙΚΑΙΩΜΑΤΑ ΕΚΘΕΤΗ ΓΙΑ ΑΠΟΖΗΜΙΩΣΗ </w:t>
      </w:r>
    </w:p>
    <w:p w:rsidR="005829D0" w:rsidRPr="00E04979" w:rsidRDefault="005829D0" w:rsidP="005829D0">
      <w:pPr>
        <w:rPr>
          <w:rFonts w:ascii="Calibri" w:hAnsi="Calibri" w:cs="Tahoma"/>
          <w:color w:val="215868"/>
          <w:sz w:val="22"/>
          <w:szCs w:val="22"/>
          <w:lang w:val="el-GR"/>
        </w:rPr>
      </w:pPr>
      <w:r w:rsidRPr="00E04979">
        <w:rPr>
          <w:rFonts w:ascii="Calibri" w:hAnsi="Calibri" w:cs="Tahoma"/>
          <w:b/>
          <w:color w:val="215868"/>
          <w:sz w:val="22"/>
          <w:szCs w:val="22"/>
          <w:lang w:val="el-GR"/>
        </w:rPr>
        <w:t>Άρθρο 11</w:t>
      </w:r>
      <w:r w:rsidRPr="00E04979">
        <w:rPr>
          <w:rFonts w:ascii="Calibri" w:hAnsi="Calibri" w:cs="Tahoma"/>
          <w:color w:val="215868"/>
          <w:sz w:val="22"/>
          <w:szCs w:val="22"/>
          <w:lang w:val="el-GR"/>
        </w:rPr>
        <w:tab/>
        <w:t>Ο Εκθέτης δικαιούται αποζημίωσης για τυχόν φθορές ή απώλειες στα εκθέματα και το υποστηρικτικό του υλικό, στην αξία που ο ίδιος έχει δηλώσει:</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α) αν η συσκευασία των εκθεμάτων του έχει γίνει σύμφωνα με τις προδιαγραφές του ΟΠΕ και τις  ειδικές προδιαγραφές συσκευασίας, ανάλογα με το προϊόν και τον τρόπο μεταφοράς,</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β) αν έχει τηρήσει με ακρίβεια τους όρους παράδοσης και παραλαβής,</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 xml:space="preserve">γ) αν η σχετική του δήλωση γίνει εγγράφως και εντός 48 ωρών από την παραλαβή τους.  </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Σε περίπτωση που ο εκθέτης επιθυμεί να ασφαλισθεί για οιονδήποτε περαιτέρω κίνδυνο (π.χ. επιστροφή εξόδων συμμετοχής, κλπ.), οφείλει με δική του ευθύνη και δαπάνη να προβεί σε σχετική ασφαλιστική κάλυψη.</w:t>
      </w:r>
    </w:p>
    <w:p w:rsidR="005829D0" w:rsidRPr="00E04979" w:rsidRDefault="005829D0" w:rsidP="005829D0">
      <w:pPr>
        <w:rPr>
          <w:rFonts w:ascii="Calibri" w:hAnsi="Calibri" w:cs="Tahoma"/>
          <w:color w:val="215868"/>
          <w:sz w:val="22"/>
          <w:szCs w:val="22"/>
          <w:lang w:val="el-GR"/>
        </w:rPr>
      </w:pPr>
      <w:r w:rsidRPr="00E04979">
        <w:rPr>
          <w:rFonts w:ascii="Calibri" w:hAnsi="Calibri" w:cs="Tahoma"/>
          <w:color w:val="215868"/>
          <w:sz w:val="22"/>
          <w:szCs w:val="22"/>
          <w:lang w:val="el-GR"/>
        </w:rPr>
        <w:t xml:space="preserve">Ο εκθέτης δεν έχει ουδεμία απαίτηση  από τον ΟΠΕ, για οποιαδήποτε ζημία τυχόν υποστεί από οιαδήποτε αιτία (μη άφιξη εκθεμάτων, αβαρία ή ζημίες αυτών κατά την μεταφορά </w:t>
      </w:r>
      <w:proofErr w:type="spellStart"/>
      <w:r w:rsidRPr="00E04979">
        <w:rPr>
          <w:rFonts w:ascii="Calibri" w:hAnsi="Calibri" w:cs="Tahoma"/>
          <w:color w:val="215868"/>
          <w:sz w:val="22"/>
          <w:szCs w:val="22"/>
          <w:lang w:val="el-GR"/>
        </w:rPr>
        <w:t>κ.λ.π</w:t>
      </w:r>
      <w:proofErr w:type="spellEnd"/>
      <w:r w:rsidRPr="00E04979">
        <w:rPr>
          <w:rFonts w:ascii="Calibri" w:hAnsi="Calibri" w:cs="Tahoma"/>
          <w:color w:val="215868"/>
          <w:sz w:val="22"/>
          <w:szCs w:val="22"/>
          <w:lang w:val="el-GR"/>
        </w:rPr>
        <w:t>), που να ξεπερνά την αξία που ο ίδιος έχει δηλώσει για τα εκθέματα.  Συνομολογεί με τον παρόντα, ότι αποδέχεται ως δίκαιη και εύλογη την ανάληψη από τον ίδιο, του όποιου τυχόν κινδύνου, για οιαδήποτε ζημία, θετική ή αποθετική υποστεί, από τη συμμετοχή του στην έκθεση, η οποία ξεπερνά τη δηλωθείσα από τον ίδιο αξία εκθεμάτων του.</w:t>
      </w:r>
    </w:p>
    <w:p w:rsidR="005829D0" w:rsidRPr="00E04979" w:rsidRDefault="005829D0" w:rsidP="005829D0">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5829D0" w:rsidRPr="00E04979" w:rsidRDefault="005829D0" w:rsidP="005829D0">
      <w:pPr>
        <w:rPr>
          <w:rFonts w:ascii="Calibri" w:hAnsi="Calibri" w:cs="Tahoma"/>
          <w:b/>
          <w:color w:val="215868"/>
          <w:sz w:val="22"/>
          <w:szCs w:val="22"/>
          <w:lang w:val="el-GR"/>
        </w:rPr>
      </w:pPr>
      <w:r w:rsidRPr="00E04979">
        <w:rPr>
          <w:rFonts w:ascii="Calibri" w:hAnsi="Calibri" w:cs="Tahoma"/>
          <w:b/>
          <w:color w:val="215868"/>
          <w:sz w:val="22"/>
          <w:szCs w:val="22"/>
          <w:lang w:val="el-GR"/>
        </w:rPr>
        <w:t>Η.  ΑΠΟΔΟΧΗ ΚΑΝΟΝΙΣΜΟΥ</w:t>
      </w:r>
    </w:p>
    <w:p w:rsidR="005829D0" w:rsidRPr="00E04979" w:rsidRDefault="005829D0" w:rsidP="005829D0">
      <w:pPr>
        <w:rPr>
          <w:rFonts w:ascii="Calibri" w:hAnsi="Calibri" w:cs="Tahoma"/>
          <w:color w:val="215868"/>
          <w:sz w:val="22"/>
          <w:szCs w:val="22"/>
          <w:lang w:val="el-GR"/>
        </w:rPr>
      </w:pPr>
      <w:proofErr w:type="spellStart"/>
      <w:r w:rsidRPr="00E04979">
        <w:rPr>
          <w:rFonts w:ascii="Calibri" w:hAnsi="Calibri" w:cs="Tahoma"/>
          <w:b/>
          <w:color w:val="215868"/>
          <w:sz w:val="22"/>
          <w:szCs w:val="22"/>
          <w:lang w:val="el-GR"/>
        </w:rPr>
        <w:t>΄Αρθρο</w:t>
      </w:r>
      <w:proofErr w:type="spellEnd"/>
      <w:r w:rsidRPr="00E04979">
        <w:rPr>
          <w:rFonts w:ascii="Calibri" w:hAnsi="Calibri" w:cs="Tahoma"/>
          <w:b/>
          <w:color w:val="215868"/>
          <w:sz w:val="22"/>
          <w:szCs w:val="22"/>
          <w:lang w:val="el-GR"/>
        </w:rPr>
        <w:t xml:space="preserve"> 12</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Με την υπογραφή της αίτησης συμμετοχής ο εκθέτης αποδέχεται ανεπιφύλακτα τα 11 άρθρα του παρόντος Κανονισμού.</w:t>
      </w:r>
    </w:p>
    <w:p w:rsidR="005829D0" w:rsidRPr="00E04979" w:rsidRDefault="005829D0" w:rsidP="005829D0">
      <w:pPr>
        <w:tabs>
          <w:tab w:val="left" w:pos="252"/>
        </w:tabs>
        <w:spacing w:before="0"/>
        <w:ind w:left="113" w:hanging="833"/>
        <w:rPr>
          <w:rFonts w:ascii="Calibri" w:hAnsi="Calibri" w:cs="Tahoma"/>
          <w:color w:val="215868"/>
          <w:sz w:val="22"/>
          <w:szCs w:val="22"/>
          <w:lang w:val="el-GR"/>
        </w:rPr>
      </w:pPr>
    </w:p>
    <w:p w:rsidR="005829D0" w:rsidRPr="00E04979" w:rsidRDefault="005829D0" w:rsidP="005829D0">
      <w:pPr>
        <w:spacing w:before="0"/>
        <w:rPr>
          <w:rFonts w:ascii="Calibri" w:hAnsi="Calibri" w:cs="Calibri"/>
          <w:color w:val="215868"/>
          <w:sz w:val="22"/>
          <w:szCs w:val="22"/>
          <w:lang w:val="el-GR"/>
        </w:rPr>
      </w:pPr>
    </w:p>
    <w:p w:rsidR="009C5B2F" w:rsidRPr="005829D0" w:rsidRDefault="009C5B2F">
      <w:pPr>
        <w:rPr>
          <w:lang w:val="el-GR"/>
        </w:rPr>
      </w:pPr>
    </w:p>
    <w:sectPr w:rsidR="009C5B2F" w:rsidRPr="005829D0" w:rsidSect="009E1DA3">
      <w:footerReference w:type="default" r:id="rId6"/>
      <w:type w:val="continuous"/>
      <w:pgSz w:w="12240" w:h="15840"/>
      <w:pgMar w:top="1710" w:right="1080" w:bottom="810" w:left="1440" w:header="63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B225A3" w:rsidP="00026961">
    <w:pPr>
      <w:pStyle w:val="a4"/>
      <w:pBdr>
        <w:top w:val="single" w:sz="4" w:space="1" w:color="auto"/>
      </w:pBdr>
      <w:rPr>
        <w:sz w:val="16"/>
        <w:szCs w:val="16"/>
        <w:lang w:val="el-GR"/>
      </w:rPr>
    </w:pPr>
    <w:r w:rsidRPr="00C04306">
      <w:rPr>
        <w:sz w:val="16"/>
        <w:szCs w:val="16"/>
        <w:lang w:val="el-GR"/>
      </w:rPr>
      <w:t xml:space="preserve">ΟΠΕ Α.Ε., Μαρίνου Αντύπα 86-88, 163 46 Αθήνα, </w:t>
    </w:r>
    <w:proofErr w:type="spellStart"/>
    <w:r w:rsidRPr="00C04306">
      <w:rPr>
        <w:sz w:val="16"/>
        <w:szCs w:val="16"/>
        <w:lang w:val="el-GR"/>
      </w:rPr>
      <w:t>Τηλ</w:t>
    </w:r>
    <w:proofErr w:type="spellEnd"/>
    <w:r w:rsidRPr="00C04306">
      <w:rPr>
        <w:sz w:val="16"/>
        <w:szCs w:val="16"/>
        <w:lang w:val="el-GR"/>
      </w:rPr>
      <w:t xml:space="preserve">.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proofErr w:type="spellStart"/>
    <w:r w:rsidRPr="00C04306">
      <w:rPr>
        <w:sz w:val="16"/>
        <w:szCs w:val="16"/>
      </w:rPr>
      <w:t>hepo</w:t>
    </w:r>
    <w:proofErr w:type="spellEnd"/>
    <w:r w:rsidRPr="00C04306">
      <w:rPr>
        <w:sz w:val="16"/>
        <w:szCs w:val="16"/>
        <w:lang w:val="el-GR"/>
      </w:rPr>
      <w:t>.</w:t>
    </w:r>
    <w:proofErr w:type="spellStart"/>
    <w:r w:rsidRPr="00C04306">
      <w:rPr>
        <w:sz w:val="16"/>
        <w:szCs w:val="16"/>
      </w:rPr>
      <w:t>gr</w:t>
    </w:r>
    <w:proofErr w:type="spellEnd"/>
    <w:r w:rsidRPr="00C04306">
      <w:rPr>
        <w:sz w:val="16"/>
        <w:szCs w:val="16"/>
        <w:lang w:val="el-GR"/>
      </w:rPr>
      <w:tab/>
    </w:r>
    <w:r w:rsidRPr="00760C45">
      <w:rPr>
        <w:rStyle w:val="a5"/>
        <w:sz w:val="16"/>
        <w:szCs w:val="16"/>
      </w:rPr>
      <w:fldChar w:fldCharType="begin"/>
    </w:r>
    <w:r w:rsidRPr="001C4DB0">
      <w:rPr>
        <w:rStyle w:val="a5"/>
        <w:sz w:val="16"/>
        <w:szCs w:val="16"/>
        <w:lang w:val="el-GR"/>
      </w:rPr>
      <w:instrText xml:space="preserve"> </w:instrText>
    </w:r>
    <w:r w:rsidRPr="00760C45">
      <w:rPr>
        <w:rStyle w:val="a5"/>
        <w:sz w:val="16"/>
        <w:szCs w:val="16"/>
      </w:rPr>
      <w:instrText>PAGE</w:instrText>
    </w:r>
    <w:r w:rsidRPr="001C4DB0">
      <w:rPr>
        <w:rStyle w:val="a5"/>
        <w:sz w:val="16"/>
        <w:szCs w:val="16"/>
        <w:lang w:val="el-GR"/>
      </w:rPr>
      <w:instrText xml:space="preserve"> </w:instrText>
    </w:r>
    <w:r w:rsidRPr="00760C45">
      <w:rPr>
        <w:rStyle w:val="a5"/>
        <w:sz w:val="16"/>
        <w:szCs w:val="16"/>
      </w:rPr>
      <w:fldChar w:fldCharType="separate"/>
    </w:r>
    <w:r w:rsidR="005829D0">
      <w:rPr>
        <w:rStyle w:val="a5"/>
        <w:noProof/>
        <w:sz w:val="16"/>
        <w:szCs w:val="16"/>
      </w:rPr>
      <w:t>1</w:t>
    </w:r>
    <w:r w:rsidRPr="00760C45">
      <w:rPr>
        <w:rStyle w:val="a5"/>
        <w:sz w:val="16"/>
        <w:szCs w:val="16"/>
      </w:rPr>
      <w:fldChar w:fldCharType="end"/>
    </w:r>
    <w:r w:rsidRPr="007221B8">
      <w:rPr>
        <w:sz w:val="16"/>
        <w:szCs w:val="16"/>
      </w:rPr>
      <w:pict>
        <v:rect id="_x0000_s1025" style="position:absolute;left:0;text-align:left;margin-left:343pt;margin-top:785.1pt;width:99.2pt;height:20.5pt;z-index:251660288;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5;mso-column-margin:2mm" inset="2.88pt,2.88pt,2.88pt,2.88pt">
            <w:txbxContent>
              <w:p w:rsidR="00031965" w:rsidRDefault="00B225A3" w:rsidP="00026961">
                <w:pPr>
                  <w:widowControl w:val="0"/>
                  <w:jc w:val="center"/>
                  <w:rPr>
                    <w:b/>
                    <w:bCs/>
                    <w:color w:val="FFFFFF"/>
                    <w:sz w:val="24"/>
                  </w:rPr>
                </w:pPr>
                <w:r>
                  <w:rPr>
                    <w:b/>
                    <w:bCs/>
                    <w:color w:val="FFFFFF"/>
                    <w:sz w:val="24"/>
                  </w:rPr>
                  <w:t xml:space="preserve">www.hepo.gr </w:t>
                </w:r>
              </w:p>
            </w:txbxContent>
          </v:textbox>
        </v:rect>
      </w:pict>
    </w:r>
    <w:r w:rsidRPr="00760C45">
      <w:rPr>
        <w:rStyle w:val="a5"/>
        <w:sz w:val="16"/>
        <w:szCs w:val="16"/>
        <w:lang w:val="el-GR"/>
      </w:rPr>
      <w:t xml:space="preserve"> από </w:t>
    </w:r>
    <w:r>
      <w:rPr>
        <w:rStyle w:val="a5"/>
        <w:sz w:val="16"/>
        <w:szCs w:val="16"/>
        <w:lang w:val="el-GR"/>
      </w:rPr>
      <w:t>2</w:t>
    </w:r>
    <w:r w:rsidRPr="00C04306">
      <w:rPr>
        <w:sz w:val="16"/>
        <w:szCs w:val="16"/>
        <w:lang w:val="el-GR"/>
      </w:rPr>
      <w:t xml:space="preserve">           </w:t>
    </w:r>
  </w:p>
  <w:p w:rsidR="00031965" w:rsidRPr="00026961" w:rsidRDefault="00B225A3">
    <w:pPr>
      <w:pStyle w:val="a4"/>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B225A3" w:rsidP="00026961">
    <w:pPr>
      <w:pStyle w:val="a4"/>
      <w:pBdr>
        <w:top w:val="single" w:sz="4" w:space="1" w:color="auto"/>
      </w:pBdr>
      <w:rPr>
        <w:sz w:val="16"/>
        <w:szCs w:val="16"/>
        <w:lang w:val="el-GR"/>
      </w:rPr>
    </w:pPr>
    <w:r w:rsidRPr="00C04306">
      <w:rPr>
        <w:sz w:val="16"/>
        <w:szCs w:val="16"/>
        <w:lang w:val="el-GR"/>
      </w:rPr>
      <w:t xml:space="preserve">ΟΠΕ Α.Ε., Μαρίνου Αντύπα 86-88, 163 46 Αθήνα, </w:t>
    </w:r>
    <w:proofErr w:type="spellStart"/>
    <w:r w:rsidRPr="00C04306">
      <w:rPr>
        <w:sz w:val="16"/>
        <w:szCs w:val="16"/>
        <w:lang w:val="el-GR"/>
      </w:rPr>
      <w:t>Τηλ</w:t>
    </w:r>
    <w:proofErr w:type="spellEnd"/>
    <w:r w:rsidRPr="00C04306">
      <w:rPr>
        <w:sz w:val="16"/>
        <w:szCs w:val="16"/>
        <w:lang w:val="el-GR"/>
      </w:rPr>
      <w:t xml:space="preserve">.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proofErr w:type="spellStart"/>
    <w:r w:rsidRPr="00C04306">
      <w:rPr>
        <w:sz w:val="16"/>
        <w:szCs w:val="16"/>
      </w:rPr>
      <w:t>hepo</w:t>
    </w:r>
    <w:proofErr w:type="spellEnd"/>
    <w:r w:rsidRPr="00C04306">
      <w:rPr>
        <w:sz w:val="16"/>
        <w:szCs w:val="16"/>
        <w:lang w:val="el-GR"/>
      </w:rPr>
      <w:t>.</w:t>
    </w:r>
    <w:proofErr w:type="spellStart"/>
    <w:r w:rsidRPr="00C04306">
      <w:rPr>
        <w:sz w:val="16"/>
        <w:szCs w:val="16"/>
      </w:rPr>
      <w:t>gr</w:t>
    </w:r>
    <w:proofErr w:type="spellEnd"/>
    <w:r w:rsidRPr="00C04306">
      <w:rPr>
        <w:sz w:val="16"/>
        <w:szCs w:val="16"/>
        <w:lang w:val="el-GR"/>
      </w:rPr>
      <w:tab/>
      <w:t xml:space="preserve">     </w:t>
    </w:r>
  </w:p>
  <w:p w:rsidR="00031965" w:rsidRPr="00026961" w:rsidRDefault="00B225A3">
    <w:pPr>
      <w:pStyle w:val="a4"/>
      <w:rPr>
        <w:lang w:val="el-G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Default="00B225A3">
    <w:pPr>
      <w:pStyle w:val="a3"/>
    </w:pPr>
    <w:r>
      <w:rPr>
        <w:noProof/>
        <w:lang w:val="el-GR" w:eastAsia="el-GR"/>
      </w:rPr>
      <w:drawing>
        <wp:anchor distT="0" distB="0" distL="114300" distR="114300" simplePos="0" relativeHeight="251661312" behindDoc="0" locked="0" layoutInCell="1" allowOverlap="1">
          <wp:simplePos x="0" y="0"/>
          <wp:positionH relativeFrom="column">
            <wp:posOffset>4038600</wp:posOffset>
          </wp:positionH>
          <wp:positionV relativeFrom="paragraph">
            <wp:posOffset>-85725</wp:posOffset>
          </wp:positionV>
          <wp:extent cx="2105025" cy="581025"/>
          <wp:effectExtent l="19050" t="0" r="9525" b="0"/>
          <wp:wrapSquare wrapText="bothSides"/>
          <wp:docPr id="5" name="Εικόνα 2" descr="ope_logoG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pe_logoGR_final"/>
                  <pic:cNvPicPr>
                    <a:picLocks noChangeAspect="1" noChangeArrowheads="1"/>
                  </pic:cNvPicPr>
                </pic:nvPicPr>
                <pic:blipFill>
                  <a:blip r:embed="rId1"/>
                  <a:srcRect/>
                  <a:stretch>
                    <a:fillRect/>
                  </a:stretch>
                </pic:blipFill>
                <pic:spPr bwMode="auto">
                  <a:xfrm>
                    <a:off x="0" y="0"/>
                    <a:ext cx="2105025" cy="5810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5829D0"/>
    <w:rsid w:val="005829D0"/>
    <w:rsid w:val="009C5B2F"/>
    <w:rsid w:val="00B225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D0"/>
    <w:pPr>
      <w:spacing w:before="120" w:after="0" w:line="240" w:lineRule="auto"/>
      <w:jc w:val="both"/>
    </w:pPr>
    <w:rPr>
      <w:rFonts w:ascii="Verdana" w:eastAsia="Times New Roman" w:hAnsi="Verdana" w:cs="Times New Roman"/>
      <w:sz w:val="18"/>
      <w:szCs w:val="24"/>
      <w:lang w:val="en-US"/>
    </w:rPr>
  </w:style>
  <w:style w:type="paragraph" w:styleId="1">
    <w:name w:val="heading 1"/>
    <w:aliases w:val="Heading 1 Char"/>
    <w:basedOn w:val="a"/>
    <w:next w:val="a"/>
    <w:link w:val="1Char"/>
    <w:qFormat/>
    <w:rsid w:val="005829D0"/>
    <w:pPr>
      <w:keepNext/>
      <w:outlineLvl w:val="0"/>
    </w:pPr>
    <w:rPr>
      <w:rFonts w:ascii="Impact" w:hAnsi="Impact"/>
      <w:color w:val="333300"/>
      <w:sz w:val="44"/>
      <w:szCs w:val="20"/>
    </w:rPr>
  </w:style>
  <w:style w:type="paragraph" w:styleId="2">
    <w:name w:val="heading 2"/>
    <w:basedOn w:val="a"/>
    <w:next w:val="a"/>
    <w:link w:val="2Char"/>
    <w:uiPriority w:val="9"/>
    <w:semiHidden/>
    <w:unhideWhenUsed/>
    <w:qFormat/>
    <w:rsid w:val="005829D0"/>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5829D0"/>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5829D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Char Char"/>
    <w:basedOn w:val="a0"/>
    <w:link w:val="1"/>
    <w:rsid w:val="005829D0"/>
    <w:rPr>
      <w:rFonts w:ascii="Impact" w:eastAsia="Times New Roman" w:hAnsi="Impact" w:cs="Times New Roman"/>
      <w:color w:val="333300"/>
      <w:sz w:val="44"/>
      <w:szCs w:val="20"/>
      <w:lang w:val="en-US"/>
    </w:rPr>
  </w:style>
  <w:style w:type="character" w:customStyle="1" w:styleId="2Char">
    <w:name w:val="Επικεφαλίδα 2 Char"/>
    <w:basedOn w:val="a0"/>
    <w:link w:val="2"/>
    <w:uiPriority w:val="9"/>
    <w:semiHidden/>
    <w:rsid w:val="005829D0"/>
    <w:rPr>
      <w:rFonts w:ascii="Cambria" w:eastAsia="Times New Roman" w:hAnsi="Cambria" w:cs="Times New Roman"/>
      <w:b/>
      <w:bCs/>
      <w:i/>
      <w:iCs/>
      <w:sz w:val="28"/>
      <w:szCs w:val="28"/>
      <w:lang w:val="en-US"/>
    </w:rPr>
  </w:style>
  <w:style w:type="character" w:customStyle="1" w:styleId="3Char">
    <w:name w:val="Επικεφαλίδα 3 Char"/>
    <w:basedOn w:val="a0"/>
    <w:link w:val="3"/>
    <w:uiPriority w:val="9"/>
    <w:semiHidden/>
    <w:rsid w:val="005829D0"/>
    <w:rPr>
      <w:rFonts w:ascii="Cambria" w:eastAsia="Times New Roman" w:hAnsi="Cambria" w:cs="Times New Roman"/>
      <w:b/>
      <w:bCs/>
      <w:sz w:val="26"/>
      <w:szCs w:val="26"/>
      <w:lang w:val="en-US"/>
    </w:rPr>
  </w:style>
  <w:style w:type="character" w:customStyle="1" w:styleId="4Char">
    <w:name w:val="Επικεφαλίδα 4 Char"/>
    <w:basedOn w:val="a0"/>
    <w:link w:val="4"/>
    <w:uiPriority w:val="9"/>
    <w:semiHidden/>
    <w:rsid w:val="005829D0"/>
    <w:rPr>
      <w:rFonts w:ascii="Calibri" w:eastAsia="Times New Roman" w:hAnsi="Calibri" w:cs="Times New Roman"/>
      <w:b/>
      <w:bCs/>
      <w:sz w:val="28"/>
      <w:szCs w:val="28"/>
      <w:lang w:val="en-US"/>
    </w:rPr>
  </w:style>
  <w:style w:type="paragraph" w:styleId="a3">
    <w:name w:val="header"/>
    <w:basedOn w:val="a"/>
    <w:link w:val="Char"/>
    <w:uiPriority w:val="99"/>
    <w:unhideWhenUsed/>
    <w:rsid w:val="005829D0"/>
    <w:pPr>
      <w:tabs>
        <w:tab w:val="center" w:pos="4320"/>
        <w:tab w:val="right" w:pos="8640"/>
      </w:tabs>
      <w:spacing w:before="0"/>
    </w:pPr>
  </w:style>
  <w:style w:type="character" w:customStyle="1" w:styleId="Char">
    <w:name w:val="Κεφαλίδα Char"/>
    <w:basedOn w:val="a0"/>
    <w:link w:val="a3"/>
    <w:uiPriority w:val="99"/>
    <w:rsid w:val="005829D0"/>
    <w:rPr>
      <w:rFonts w:ascii="Verdana" w:eastAsia="Times New Roman" w:hAnsi="Verdana" w:cs="Times New Roman"/>
      <w:sz w:val="18"/>
      <w:szCs w:val="24"/>
      <w:lang w:val="en-US"/>
    </w:rPr>
  </w:style>
  <w:style w:type="paragraph" w:styleId="a4">
    <w:name w:val="footer"/>
    <w:basedOn w:val="a"/>
    <w:link w:val="Char0"/>
    <w:uiPriority w:val="99"/>
    <w:unhideWhenUsed/>
    <w:rsid w:val="005829D0"/>
    <w:pPr>
      <w:tabs>
        <w:tab w:val="center" w:pos="4320"/>
        <w:tab w:val="right" w:pos="8640"/>
      </w:tabs>
      <w:spacing w:before="0"/>
    </w:pPr>
  </w:style>
  <w:style w:type="character" w:customStyle="1" w:styleId="Char0">
    <w:name w:val="Υποσέλιδο Char"/>
    <w:basedOn w:val="a0"/>
    <w:link w:val="a4"/>
    <w:uiPriority w:val="99"/>
    <w:rsid w:val="005829D0"/>
    <w:rPr>
      <w:rFonts w:ascii="Verdana" w:eastAsia="Times New Roman" w:hAnsi="Verdana" w:cs="Times New Roman"/>
      <w:sz w:val="18"/>
      <w:szCs w:val="24"/>
      <w:lang w:val="en-US"/>
    </w:rPr>
  </w:style>
  <w:style w:type="character" w:styleId="a5">
    <w:name w:val="page number"/>
    <w:basedOn w:val="a0"/>
    <w:rsid w:val="005829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5185</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dc:creator>
  <cp:lastModifiedBy>zoi</cp:lastModifiedBy>
  <cp:revision>1</cp:revision>
  <dcterms:created xsi:type="dcterms:W3CDTF">2013-10-21T09:39:00Z</dcterms:created>
  <dcterms:modified xsi:type="dcterms:W3CDTF">2013-10-21T09:40:00Z</dcterms:modified>
</cp:coreProperties>
</file>